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47F6E" w14:textId="3CA3096E" w:rsidR="002A2920" w:rsidRDefault="002A2920" w:rsidP="002A2920">
      <w:pPr>
        <w:rPr>
          <w:b/>
          <w:bCs/>
          <w:color w:val="EE0000"/>
          <w:sz w:val="24"/>
          <w:szCs w:val="24"/>
        </w:rPr>
      </w:pPr>
      <w:r w:rsidRPr="002A2920">
        <w:rPr>
          <w:b/>
          <w:bCs/>
          <w:color w:val="EE0000"/>
          <w:sz w:val="24"/>
          <w:szCs w:val="24"/>
          <w:cs/>
          <w:lang w:bidi="hi-IN"/>
        </w:rPr>
        <w:t>कर साथी (</w:t>
      </w:r>
      <w:r w:rsidRPr="002A2920">
        <w:rPr>
          <w:b/>
          <w:bCs/>
          <w:color w:val="EE0000"/>
          <w:sz w:val="24"/>
          <w:szCs w:val="24"/>
        </w:rPr>
        <w:t xml:space="preserve">Kar Saathi) </w:t>
      </w:r>
    </w:p>
    <w:p w14:paraId="7868FA1D" w14:textId="5CDDF6A9" w:rsidR="002A2920" w:rsidRDefault="00FB60DF" w:rsidP="002A2920">
      <w:pPr>
        <w:rPr>
          <w:sz w:val="24"/>
          <w:szCs w:val="24"/>
        </w:rPr>
      </w:pPr>
      <w:r>
        <w:rPr>
          <w:noProof/>
        </w:rPr>
        <w:drawing>
          <wp:anchor distT="0" distB="0" distL="114300" distR="114300" simplePos="0" relativeHeight="251658240" behindDoc="0" locked="0" layoutInCell="1" allowOverlap="1" wp14:anchorId="7718431D" wp14:editId="53D0CCFE">
            <wp:simplePos x="0" y="0"/>
            <wp:positionH relativeFrom="margin">
              <wp:align>left</wp:align>
            </wp:positionH>
            <wp:positionV relativeFrom="paragraph">
              <wp:posOffset>10795</wp:posOffset>
            </wp:positionV>
            <wp:extent cx="3230880" cy="2339340"/>
            <wp:effectExtent l="0" t="0" r="7620" b="3810"/>
            <wp:wrapThrough wrapText="bothSides">
              <wp:wrapPolygon edited="0">
                <wp:start x="0" y="0"/>
                <wp:lineTo x="0" y="21459"/>
                <wp:lineTo x="21524" y="21459"/>
                <wp:lineTo x="21524" y="0"/>
                <wp:lineTo x="0" y="0"/>
              </wp:wrapPolygon>
            </wp:wrapThrough>
            <wp:docPr id="670080045" name="Picture 1" descr="Kar Saathi: India's New AI Chatbot for ITR Filing &amp; Tax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Kar Saathi: India's New AI Chatbot for ITR Filing &amp; Tax Help"/>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9705" b="7861"/>
                    <a:stretch>
                      <a:fillRect/>
                    </a:stretch>
                  </pic:blipFill>
                  <pic:spPr bwMode="auto">
                    <a:xfrm>
                      <a:off x="0" y="0"/>
                      <a:ext cx="3230880" cy="2339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2920" w:rsidRPr="002A2920">
        <w:rPr>
          <w:b/>
          <w:bCs/>
          <w:color w:val="000000" w:themeColor="text1"/>
          <w:sz w:val="24"/>
          <w:szCs w:val="24"/>
          <w:cs/>
          <w:lang w:bidi="hi-IN"/>
        </w:rPr>
        <w:t>इनकम टैक्स डिपार्टमेंट (</w:t>
      </w:r>
      <w:r w:rsidR="002A2920" w:rsidRPr="002A2920">
        <w:rPr>
          <w:b/>
          <w:bCs/>
          <w:color w:val="000000" w:themeColor="text1"/>
          <w:sz w:val="24"/>
          <w:szCs w:val="24"/>
        </w:rPr>
        <w:t xml:space="preserve">Income Tax Department) </w:t>
      </w:r>
      <w:r w:rsidR="002A2920" w:rsidRPr="002A2920">
        <w:rPr>
          <w:b/>
          <w:bCs/>
          <w:color w:val="000000" w:themeColor="text1"/>
          <w:sz w:val="24"/>
          <w:szCs w:val="24"/>
          <w:cs/>
          <w:lang w:bidi="hi-IN"/>
        </w:rPr>
        <w:t xml:space="preserve">ने एक नई वेबसाइट शुरू की इस साइट पर एआई असिस्टेंट </w:t>
      </w:r>
      <w:r w:rsidR="002A2920" w:rsidRPr="002A2920">
        <w:rPr>
          <w:b/>
          <w:bCs/>
          <w:color w:val="000000" w:themeColor="text1"/>
          <w:sz w:val="24"/>
          <w:szCs w:val="24"/>
        </w:rPr>
        <w:t>'</w:t>
      </w:r>
      <w:r w:rsidR="002A2920" w:rsidRPr="002A2920">
        <w:rPr>
          <w:b/>
          <w:bCs/>
          <w:color w:val="000000" w:themeColor="text1"/>
          <w:sz w:val="24"/>
          <w:szCs w:val="24"/>
          <w:cs/>
          <w:lang w:bidi="hi-IN"/>
        </w:rPr>
        <w:t>कर साथी</w:t>
      </w:r>
      <w:r w:rsidR="002A2920" w:rsidRPr="002A2920">
        <w:rPr>
          <w:b/>
          <w:bCs/>
          <w:color w:val="000000" w:themeColor="text1"/>
          <w:sz w:val="24"/>
          <w:szCs w:val="24"/>
        </w:rPr>
        <w:t xml:space="preserve">' (Kar Saathi) </w:t>
      </w:r>
      <w:r w:rsidR="002A2920" w:rsidRPr="002A2920">
        <w:rPr>
          <w:b/>
          <w:bCs/>
          <w:color w:val="000000" w:themeColor="text1"/>
          <w:sz w:val="24"/>
          <w:szCs w:val="24"/>
          <w:cs/>
          <w:lang w:bidi="hi-IN"/>
        </w:rPr>
        <w:t xml:space="preserve">लॉन्च किया गया है। </w:t>
      </w:r>
      <w:r w:rsidR="002A2920" w:rsidRPr="002A2920">
        <w:rPr>
          <w:sz w:val="24"/>
          <w:szCs w:val="24"/>
        </w:rPr>
        <w:t xml:space="preserve">24x7 </w:t>
      </w:r>
      <w:r w:rsidR="002A2920" w:rsidRPr="002A2920">
        <w:rPr>
          <w:sz w:val="24"/>
          <w:szCs w:val="24"/>
          <w:cs/>
          <w:lang w:bidi="hi-IN"/>
        </w:rPr>
        <w:t>उपलब्ध वर्चुअल टैक्स असिस्टेंट के रूप में डिज़ाइन किया गया है।</w:t>
      </w:r>
      <w:r w:rsidR="002A2920" w:rsidRPr="002A2920">
        <w:rPr>
          <w:sz w:val="24"/>
          <w:szCs w:val="24"/>
        </w:rPr>
        <w:t xml:space="preserve"> </w:t>
      </w:r>
    </w:p>
    <w:p w14:paraId="007F4FEF" w14:textId="77777777" w:rsidR="00FB60DF" w:rsidRDefault="00FB60DF" w:rsidP="002A2920">
      <w:pPr>
        <w:rPr>
          <w:sz w:val="24"/>
          <w:szCs w:val="24"/>
        </w:rPr>
      </w:pPr>
    </w:p>
    <w:p w14:paraId="02B4E9D9" w14:textId="77777777" w:rsidR="00FB60DF" w:rsidRPr="002A2920" w:rsidRDefault="00FB60DF" w:rsidP="002A2920">
      <w:pPr>
        <w:rPr>
          <w:sz w:val="24"/>
          <w:szCs w:val="24"/>
        </w:rPr>
      </w:pPr>
    </w:p>
    <w:p w14:paraId="14258AC1" w14:textId="77777777" w:rsidR="002A2920" w:rsidRPr="002A2920" w:rsidRDefault="002A2920" w:rsidP="002A2920">
      <w:pPr>
        <w:numPr>
          <w:ilvl w:val="0"/>
          <w:numId w:val="2"/>
        </w:numPr>
        <w:rPr>
          <w:sz w:val="24"/>
          <w:szCs w:val="24"/>
        </w:rPr>
      </w:pPr>
      <w:r w:rsidRPr="002A2920">
        <w:rPr>
          <w:sz w:val="24"/>
          <w:szCs w:val="24"/>
          <w:cs/>
          <w:lang w:bidi="hi-IN"/>
        </w:rPr>
        <w:t xml:space="preserve">यह टूल </w:t>
      </w:r>
      <w:r w:rsidRPr="002A2920">
        <w:rPr>
          <w:sz w:val="24"/>
          <w:szCs w:val="24"/>
        </w:rPr>
        <w:t xml:space="preserve">24x7 </w:t>
      </w:r>
      <w:r w:rsidRPr="002A2920">
        <w:rPr>
          <w:sz w:val="24"/>
          <w:szCs w:val="24"/>
          <w:cs/>
          <w:lang w:bidi="hi-IN"/>
        </w:rPr>
        <w:t>उपलब्ध है और रिटर्न फाइल करना</w:t>
      </w:r>
      <w:r w:rsidRPr="002A2920">
        <w:rPr>
          <w:sz w:val="24"/>
          <w:szCs w:val="24"/>
        </w:rPr>
        <w:t xml:space="preserve">, </w:t>
      </w:r>
      <w:r w:rsidRPr="002A2920">
        <w:rPr>
          <w:sz w:val="24"/>
          <w:szCs w:val="24"/>
          <w:cs/>
          <w:lang w:bidi="hi-IN"/>
        </w:rPr>
        <w:t>नए प्रावधानों को समझना</w:t>
      </w:r>
      <w:r w:rsidRPr="002A2920">
        <w:rPr>
          <w:sz w:val="24"/>
          <w:szCs w:val="24"/>
        </w:rPr>
        <w:t xml:space="preserve">, </w:t>
      </w:r>
      <w:r w:rsidRPr="002A2920">
        <w:rPr>
          <w:sz w:val="24"/>
          <w:szCs w:val="24"/>
          <w:cs/>
          <w:lang w:bidi="hi-IN"/>
        </w:rPr>
        <w:t>तथा विभिन्न फॉर्म्स को नेविगेट करना समझाता है।</w:t>
      </w:r>
      <w:r w:rsidRPr="002A2920">
        <w:rPr>
          <w:sz w:val="24"/>
          <w:szCs w:val="24"/>
        </w:rPr>
        <w:t xml:space="preserve"> </w:t>
      </w:r>
    </w:p>
    <w:p w14:paraId="7F48BDB0" w14:textId="77777777" w:rsidR="002A2920" w:rsidRPr="002A2920" w:rsidRDefault="002A2920" w:rsidP="002A2920">
      <w:pPr>
        <w:numPr>
          <w:ilvl w:val="0"/>
          <w:numId w:val="2"/>
        </w:numPr>
        <w:rPr>
          <w:sz w:val="24"/>
          <w:szCs w:val="24"/>
        </w:rPr>
      </w:pPr>
      <w:r w:rsidRPr="002A2920">
        <w:rPr>
          <w:sz w:val="24"/>
          <w:szCs w:val="24"/>
          <w:cs/>
          <w:lang w:bidi="hi-IN"/>
        </w:rPr>
        <w:t>इसे करदाताओं के लिए “वन-स्टॉप सॉल्यूशन” के रूप में प्रस्तुत किया गया है—जो टैक्स नियमों को समझने से लेकर रिटर्न फाइलिंग में मार्गदर्शन देने और प्रत्यक्ष कर (</w:t>
      </w:r>
      <w:r w:rsidRPr="002A2920">
        <w:rPr>
          <w:sz w:val="24"/>
          <w:szCs w:val="24"/>
        </w:rPr>
        <w:t xml:space="preserve">Direct Tax) </w:t>
      </w:r>
      <w:r w:rsidRPr="002A2920">
        <w:rPr>
          <w:sz w:val="24"/>
          <w:szCs w:val="24"/>
          <w:cs/>
          <w:lang w:bidi="hi-IN"/>
        </w:rPr>
        <w:t>अनुपालन से जुड़े प्रश्नों का समाधान करने तक सभी सुविधाएँ प्रदान करता है।</w:t>
      </w:r>
      <w:r w:rsidRPr="002A2920">
        <w:rPr>
          <w:sz w:val="24"/>
          <w:szCs w:val="24"/>
        </w:rPr>
        <w:t xml:space="preserve"> </w:t>
      </w:r>
    </w:p>
    <w:p w14:paraId="65B29919" w14:textId="77777777" w:rsidR="008F68A7" w:rsidRDefault="008F68A7">
      <w:pPr>
        <w:rPr>
          <w:sz w:val="24"/>
          <w:szCs w:val="24"/>
        </w:rPr>
      </w:pPr>
    </w:p>
    <w:p w14:paraId="0A5B02DF" w14:textId="77777777" w:rsidR="00FB60DF" w:rsidRDefault="00FB60DF" w:rsidP="00EC525E">
      <w:pPr>
        <w:spacing w:line="360" w:lineRule="auto"/>
        <w:rPr>
          <w:b/>
          <w:bCs/>
          <w:color w:val="EE0000"/>
          <w:sz w:val="24"/>
          <w:szCs w:val="24"/>
        </w:rPr>
      </w:pPr>
    </w:p>
    <w:p w14:paraId="2262CF2C" w14:textId="77777777" w:rsidR="00FB60DF" w:rsidRDefault="00FB60DF" w:rsidP="00EC525E">
      <w:pPr>
        <w:spacing w:line="360" w:lineRule="auto"/>
        <w:rPr>
          <w:b/>
          <w:bCs/>
          <w:color w:val="EE0000"/>
          <w:sz w:val="24"/>
          <w:szCs w:val="24"/>
        </w:rPr>
      </w:pPr>
    </w:p>
    <w:p w14:paraId="33C6AE3A" w14:textId="77777777" w:rsidR="00FB60DF" w:rsidRDefault="00FB60DF" w:rsidP="00EC525E">
      <w:pPr>
        <w:spacing w:line="360" w:lineRule="auto"/>
        <w:rPr>
          <w:b/>
          <w:bCs/>
          <w:color w:val="EE0000"/>
          <w:sz w:val="24"/>
          <w:szCs w:val="24"/>
        </w:rPr>
      </w:pPr>
    </w:p>
    <w:p w14:paraId="4AC2CA06" w14:textId="77777777" w:rsidR="00FB60DF" w:rsidRDefault="00FB60DF" w:rsidP="00EC525E">
      <w:pPr>
        <w:spacing w:line="360" w:lineRule="auto"/>
        <w:rPr>
          <w:b/>
          <w:bCs/>
          <w:color w:val="EE0000"/>
          <w:sz w:val="24"/>
          <w:szCs w:val="24"/>
        </w:rPr>
      </w:pPr>
    </w:p>
    <w:p w14:paraId="33C6D2A9" w14:textId="77777777" w:rsidR="00FB60DF" w:rsidRDefault="00FB60DF" w:rsidP="00EC525E">
      <w:pPr>
        <w:spacing w:line="360" w:lineRule="auto"/>
        <w:rPr>
          <w:b/>
          <w:bCs/>
          <w:color w:val="EE0000"/>
          <w:sz w:val="24"/>
          <w:szCs w:val="24"/>
        </w:rPr>
      </w:pPr>
    </w:p>
    <w:p w14:paraId="3D1DF4A1" w14:textId="77777777" w:rsidR="00FB60DF" w:rsidRDefault="00FB60DF" w:rsidP="00EC525E">
      <w:pPr>
        <w:spacing w:line="360" w:lineRule="auto"/>
        <w:rPr>
          <w:b/>
          <w:bCs/>
          <w:color w:val="EE0000"/>
          <w:sz w:val="24"/>
          <w:szCs w:val="24"/>
        </w:rPr>
      </w:pPr>
    </w:p>
    <w:p w14:paraId="1A584DAC" w14:textId="77777777" w:rsidR="00FB60DF" w:rsidRDefault="00FB60DF" w:rsidP="00EC525E">
      <w:pPr>
        <w:spacing w:line="360" w:lineRule="auto"/>
        <w:rPr>
          <w:b/>
          <w:bCs/>
          <w:color w:val="EE0000"/>
          <w:sz w:val="24"/>
          <w:szCs w:val="24"/>
        </w:rPr>
      </w:pPr>
    </w:p>
    <w:p w14:paraId="0485340E" w14:textId="77777777" w:rsidR="00FB60DF" w:rsidRDefault="00FB60DF" w:rsidP="00EC525E">
      <w:pPr>
        <w:spacing w:line="360" w:lineRule="auto"/>
        <w:rPr>
          <w:b/>
          <w:bCs/>
          <w:color w:val="EE0000"/>
          <w:sz w:val="24"/>
          <w:szCs w:val="24"/>
        </w:rPr>
      </w:pPr>
    </w:p>
    <w:p w14:paraId="534B4465" w14:textId="77777777" w:rsidR="00FB60DF" w:rsidRDefault="00FB60DF" w:rsidP="00EC525E">
      <w:pPr>
        <w:spacing w:line="360" w:lineRule="auto"/>
        <w:rPr>
          <w:b/>
          <w:bCs/>
          <w:color w:val="EE0000"/>
          <w:sz w:val="24"/>
          <w:szCs w:val="24"/>
        </w:rPr>
      </w:pPr>
    </w:p>
    <w:p w14:paraId="512DC9FD" w14:textId="77777777" w:rsidR="00FB60DF" w:rsidRDefault="00FB60DF" w:rsidP="00EC525E">
      <w:pPr>
        <w:spacing w:line="360" w:lineRule="auto"/>
        <w:rPr>
          <w:b/>
          <w:bCs/>
          <w:color w:val="EE0000"/>
          <w:sz w:val="24"/>
          <w:szCs w:val="24"/>
        </w:rPr>
      </w:pPr>
    </w:p>
    <w:p w14:paraId="59F82481" w14:textId="069A2956" w:rsidR="00FB60DF" w:rsidRPr="00FB60DF" w:rsidRDefault="00FB60DF" w:rsidP="00EC525E">
      <w:pPr>
        <w:spacing w:line="360" w:lineRule="auto"/>
        <w:rPr>
          <w:color w:val="EE0000"/>
          <w:sz w:val="24"/>
          <w:szCs w:val="24"/>
        </w:rPr>
      </w:pPr>
      <w:r>
        <w:rPr>
          <w:noProof/>
        </w:rPr>
        <w:lastRenderedPageBreak/>
        <w:drawing>
          <wp:anchor distT="0" distB="0" distL="114300" distR="114300" simplePos="0" relativeHeight="251660288" behindDoc="0" locked="0" layoutInCell="1" allowOverlap="1" wp14:anchorId="07BEB599" wp14:editId="63306CF5">
            <wp:simplePos x="0" y="0"/>
            <wp:positionH relativeFrom="margin">
              <wp:posOffset>-30480</wp:posOffset>
            </wp:positionH>
            <wp:positionV relativeFrom="paragraph">
              <wp:posOffset>349885</wp:posOffset>
            </wp:positionV>
            <wp:extent cx="3230880" cy="2339340"/>
            <wp:effectExtent l="0" t="0" r="7620" b="3810"/>
            <wp:wrapThrough wrapText="bothSides">
              <wp:wrapPolygon edited="0">
                <wp:start x="0" y="0"/>
                <wp:lineTo x="0" y="21459"/>
                <wp:lineTo x="21524" y="21459"/>
                <wp:lineTo x="21524" y="0"/>
                <wp:lineTo x="0" y="0"/>
              </wp:wrapPolygon>
            </wp:wrapThrough>
            <wp:docPr id="883495313" name="Picture 1" descr="Kar Saathi: India's New AI Chatbot for ITR Filing &amp; Tax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Kar Saathi: India's New AI Chatbot for ITR Filing &amp; Tax Help"/>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9705" b="7861"/>
                    <a:stretch>
                      <a:fillRect/>
                    </a:stretch>
                  </pic:blipFill>
                  <pic:spPr bwMode="auto">
                    <a:xfrm>
                      <a:off x="0" y="0"/>
                      <a:ext cx="3230880" cy="2339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525E" w:rsidRPr="00EC525E">
        <w:rPr>
          <w:b/>
          <w:bCs/>
          <w:color w:val="EE0000"/>
          <w:sz w:val="24"/>
          <w:szCs w:val="24"/>
        </w:rPr>
        <w:t>Kar Saathi</w:t>
      </w:r>
    </w:p>
    <w:p w14:paraId="4983B40E" w14:textId="6AAA43EC" w:rsidR="00EC525E" w:rsidRPr="00EC525E" w:rsidRDefault="00EC525E" w:rsidP="00EC525E">
      <w:pPr>
        <w:spacing w:line="360" w:lineRule="auto"/>
        <w:rPr>
          <w:sz w:val="24"/>
          <w:szCs w:val="24"/>
        </w:rPr>
      </w:pPr>
      <w:r w:rsidRPr="00EC525E">
        <w:rPr>
          <w:sz w:val="24"/>
          <w:szCs w:val="24"/>
        </w:rPr>
        <w:t xml:space="preserve">The Income Tax Department has launched a new website on which an AI assistant called </w:t>
      </w:r>
      <w:r w:rsidRPr="00EC525E">
        <w:rPr>
          <w:b/>
          <w:bCs/>
          <w:sz w:val="24"/>
          <w:szCs w:val="24"/>
        </w:rPr>
        <w:t>‘Kar Saathi’</w:t>
      </w:r>
      <w:r w:rsidRPr="00EC525E">
        <w:rPr>
          <w:sz w:val="24"/>
          <w:szCs w:val="24"/>
        </w:rPr>
        <w:t xml:space="preserve"> has been introduced. It is designed as a 24×7 available virtual tax assistant.</w:t>
      </w:r>
    </w:p>
    <w:p w14:paraId="5C9F482A" w14:textId="77777777" w:rsidR="00EC525E" w:rsidRPr="00EC525E" w:rsidRDefault="00EC525E" w:rsidP="00EC525E">
      <w:pPr>
        <w:numPr>
          <w:ilvl w:val="0"/>
          <w:numId w:val="3"/>
        </w:numPr>
        <w:spacing w:line="360" w:lineRule="auto"/>
        <w:rPr>
          <w:sz w:val="24"/>
          <w:szCs w:val="24"/>
        </w:rPr>
      </w:pPr>
      <w:r w:rsidRPr="00EC525E">
        <w:rPr>
          <w:sz w:val="24"/>
          <w:szCs w:val="24"/>
        </w:rPr>
        <w:t xml:space="preserve">This tool is available round the clock and helps in filing returns, understanding updated provisions, and navigating various forms. </w:t>
      </w:r>
    </w:p>
    <w:p w14:paraId="65A04D3F" w14:textId="77777777" w:rsidR="00EC525E" w:rsidRPr="00EC525E" w:rsidRDefault="00EC525E" w:rsidP="00EC525E">
      <w:pPr>
        <w:numPr>
          <w:ilvl w:val="0"/>
          <w:numId w:val="3"/>
        </w:numPr>
        <w:spacing w:line="360" w:lineRule="auto"/>
        <w:rPr>
          <w:sz w:val="24"/>
          <w:szCs w:val="24"/>
        </w:rPr>
      </w:pPr>
      <w:r w:rsidRPr="00EC525E">
        <w:rPr>
          <w:sz w:val="24"/>
          <w:szCs w:val="24"/>
        </w:rPr>
        <w:t>It is presented as a “one-stop solution” for taxpayers—covering everything from understanding tax rules to guiding return filing and resolving queries related to direct tax compliance.</w:t>
      </w:r>
    </w:p>
    <w:p w14:paraId="583F8DED" w14:textId="77777777" w:rsidR="00EC525E" w:rsidRDefault="00EC525E">
      <w:pPr>
        <w:rPr>
          <w:sz w:val="24"/>
          <w:szCs w:val="24"/>
        </w:rPr>
      </w:pPr>
    </w:p>
    <w:p w14:paraId="5E2DC436" w14:textId="707A6170" w:rsidR="00CB6232" w:rsidRPr="00CB6232" w:rsidRDefault="00CB6232" w:rsidP="00CB6232">
      <w:pPr>
        <w:rPr>
          <w:b/>
          <w:bCs/>
        </w:rPr>
      </w:pPr>
      <w:r w:rsidRPr="00CB6232">
        <w:rPr>
          <w:b/>
          <w:bCs/>
          <w:sz w:val="24"/>
          <w:szCs w:val="24"/>
        </w:rPr>
        <w:fldChar w:fldCharType="begin"/>
      </w:r>
      <w:r w:rsidRPr="00CB6232">
        <w:rPr>
          <w:b/>
          <w:bCs/>
          <w:sz w:val="24"/>
          <w:szCs w:val="24"/>
        </w:rPr>
        <w:instrText>HYPERLINK "https://www.google.com/search?q=%E0%A4%95%E0%A5%8B%E0%A4%AF%E0%A4%B2%E0%A4%BE+%E0%A4%97%E0%A5%88%E0%A4%B8%E0%A5%80%E0%A4%95%E0%A4%B0%E0%A4%A3+%E0%A4%AA%E0%A5%8D%E0%A4%B0%E0%A5%8B%E0%A4%A4%E0%A5%8D%E0%A4%B8%E0%A4%BE%E0%A4%B9%E0%A4%A8+%E0%A4%AF%E0%A5%8B%E0%A4%9C%E0%A4%A8%E0%A4%BE&amp;sca_esv=16ba40aa3fcb8328&amp;sxsrf=ANbL-n7A75r4el175z_uE_Iqa2efsWJS1Q%3A1775391148390&amp;source=hp&amp;ei=rFHSac_dFdnI0-kP-NvumQI&amp;iflsig=AFdpzrgAAAAAadJfvNDSM1Lc3wRPQLpWy9oGYf6f4D-g&amp;ved=2ahUKEwj20rq619aTAxVpqFYBHUEHFbkQgK4QegQIARAB&amp;uact=5&amp;oq=%E0%A4%95%E0%A5%8B%E0%A4%AF%E0%A4%B2%E0%A4%BE+%E0%A4%97%E0%A5%88%E0%A4%B8%E0%A5%80%E0%A4%95%E0%A4%B0%E0%A4%A3+%E0%A4%AA%E0%A5%8D%E0%A4%B0%E0%A5%8B%E0%A4%A4%E0%A5%8D%E0%A4%B8%E0%A4%BE%E0%A4%B9%E0%A4%A8+%E0%A4%AF%E0%A5%8B%E0%A4%9C%E0%A4%A8%E0%A4%BE++kya+hai+&amp;gs_lp=Egdnd3Mtd2l6Il7gpJXgpYvgpK_gpLLgpL4g4KSX4KWI4KS44KWA4KSV4KSw4KSjIOCkquCljeCksOCli-CkpOCljeCkuOCkvuCkueCkqCDgpK_gpYvgpJzgpKjgpL4gIGt5YSBoYWkgMgUQIRigATIFECEYoAEyBRAhGKABMgUQIRigAUidO1D6CFi9L3ABeACQAQCYAc8BoAHtDqoBBTAuOS4yuAEDyAEA-AEC-AEBmAIMoAKGD6gCCsICBxAjGCcY6gLCAg0QIxjwBRgnGMkCGOoCwgIFECEYnwWYAwXxBRJToR2-nbp-kgcFMS45LjKgB_YwsgcFMC45LjK4B4APwgcGMTEuMC4xyAcJgAgA&amp;sclient=gws-wiz&amp;mstk=AUtExfAwTKAk0_riNcYB6YsLGfrrKFPYxhLD41ME4VgHwLdkgBqgcRe9N9XUw7HVvzoriaPoFjFmHOOCKayMSczFs50_MgrMoVjIx1PESXTX8R5c2OSr_SZNU_nf5rqUohJUXZuI00wbPXG1UII-9fnq0govZO58nDQXMxLWy1itk2ZA35u6j7A8uz11lOcEG8I3siBjyrm1WSGFxAHI-9hZ7E_rHNF3eSpE-sQTFXBdMsqSaq3HmqZwkE4v-m2_SEoPCV8iqCSCtdvch0cSa0-drktAptTNMIUEbLUrn8BczAs3_gN2usBeUSZ_3CBFR48IbQ&amp;csui=3"</w:instrText>
      </w:r>
      <w:r w:rsidRPr="00CB6232">
        <w:rPr>
          <w:b/>
          <w:bCs/>
          <w:sz w:val="24"/>
          <w:szCs w:val="24"/>
        </w:rPr>
      </w:r>
      <w:r w:rsidRPr="00CB6232">
        <w:rPr>
          <w:b/>
          <w:bCs/>
          <w:sz w:val="24"/>
          <w:szCs w:val="24"/>
        </w:rPr>
        <w:fldChar w:fldCharType="separate"/>
      </w:r>
      <w:r w:rsidRPr="00CB6232">
        <w:rPr>
          <w:b/>
          <w:bCs/>
          <w:color w:val="EE0000"/>
          <w:cs/>
        </w:rPr>
        <w:t>कोयला गैसीकरण प्रोत्साहन योजना</w:t>
      </w:r>
    </w:p>
    <w:p w14:paraId="57F9F383" w14:textId="6AD9D81F" w:rsidR="00CB6232" w:rsidRDefault="00A548AA" w:rsidP="00CB6232">
      <w:pPr>
        <w:rPr>
          <w:sz w:val="24"/>
          <w:szCs w:val="24"/>
        </w:rPr>
      </w:pPr>
      <w:r>
        <w:rPr>
          <w:noProof/>
          <w:sz w:val="24"/>
          <w:szCs w:val="24"/>
        </w:rPr>
        <w:drawing>
          <wp:anchor distT="0" distB="0" distL="114300" distR="114300" simplePos="0" relativeHeight="251663360" behindDoc="0" locked="0" layoutInCell="1" allowOverlap="1" wp14:anchorId="3F705F57" wp14:editId="1EDB9A75">
            <wp:simplePos x="0" y="0"/>
            <wp:positionH relativeFrom="margin">
              <wp:align>left</wp:align>
            </wp:positionH>
            <wp:positionV relativeFrom="paragraph">
              <wp:posOffset>75565</wp:posOffset>
            </wp:positionV>
            <wp:extent cx="3589020" cy="2529840"/>
            <wp:effectExtent l="0" t="0" r="0" b="3810"/>
            <wp:wrapThrough wrapText="bothSides">
              <wp:wrapPolygon edited="0">
                <wp:start x="0" y="0"/>
                <wp:lineTo x="0" y="21470"/>
                <wp:lineTo x="21439" y="21470"/>
                <wp:lineTo x="21439" y="0"/>
                <wp:lineTo x="0" y="0"/>
              </wp:wrapPolygon>
            </wp:wrapThrough>
            <wp:docPr id="8538811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836600" name="Picture 1969836600"/>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89020" cy="2529840"/>
                    </a:xfrm>
                    <a:prstGeom prst="rect">
                      <a:avLst/>
                    </a:prstGeom>
                  </pic:spPr>
                </pic:pic>
              </a:graphicData>
            </a:graphic>
          </wp:anchor>
        </w:drawing>
      </w:r>
      <w:r w:rsidR="00CB6232" w:rsidRPr="00CB6232">
        <w:rPr>
          <w:b/>
          <w:bCs/>
          <w:sz w:val="24"/>
          <w:szCs w:val="24"/>
        </w:rPr>
        <w:fldChar w:fldCharType="end"/>
      </w:r>
      <w:r w:rsidR="00CB6232" w:rsidRPr="00CB6232">
        <w:rPr>
          <w:sz w:val="24"/>
          <w:szCs w:val="24"/>
        </w:rPr>
        <w:t> </w:t>
      </w:r>
      <w:r w:rsidR="00CB6232" w:rsidRPr="00CB6232">
        <w:rPr>
          <w:sz w:val="24"/>
          <w:szCs w:val="24"/>
          <w:cs/>
          <w:lang w:bidi="hi-IN"/>
        </w:rPr>
        <w:t>भारत सरकार की एक पहल है</w:t>
      </w:r>
      <w:r w:rsidR="00CB6232" w:rsidRPr="00CB6232">
        <w:rPr>
          <w:sz w:val="24"/>
          <w:szCs w:val="24"/>
        </w:rPr>
        <w:t xml:space="preserve">, </w:t>
      </w:r>
      <w:r w:rsidR="00CB6232" w:rsidRPr="00CB6232">
        <w:rPr>
          <w:sz w:val="24"/>
          <w:szCs w:val="24"/>
          <w:cs/>
          <w:lang w:bidi="hi-IN"/>
        </w:rPr>
        <w:t>जिसके तहत</w:t>
      </w:r>
      <w:r w:rsidR="00CB6232" w:rsidRPr="00CB6232">
        <w:rPr>
          <w:sz w:val="24"/>
          <w:szCs w:val="24"/>
        </w:rPr>
        <w:t> </w:t>
      </w:r>
      <w:r w:rsidR="00CB6232" w:rsidRPr="00CB6232">
        <w:rPr>
          <w:b/>
          <w:bCs/>
          <w:sz w:val="24"/>
          <w:szCs w:val="24"/>
        </w:rPr>
        <w:t xml:space="preserve">₹8,500 </w:t>
      </w:r>
      <w:r w:rsidR="00CB6232" w:rsidRPr="00CB6232">
        <w:rPr>
          <w:b/>
          <w:bCs/>
          <w:sz w:val="24"/>
          <w:szCs w:val="24"/>
          <w:cs/>
          <w:lang w:bidi="hi-IN"/>
        </w:rPr>
        <w:t>करोड़</w:t>
      </w:r>
      <w:r w:rsidR="00CB6232" w:rsidRPr="00CB6232">
        <w:rPr>
          <w:sz w:val="24"/>
          <w:szCs w:val="24"/>
        </w:rPr>
        <w:t> </w:t>
      </w:r>
      <w:r w:rsidR="00CB6232" w:rsidRPr="00CB6232">
        <w:rPr>
          <w:sz w:val="24"/>
          <w:szCs w:val="24"/>
          <w:cs/>
          <w:lang w:bidi="hi-IN"/>
        </w:rPr>
        <w:t xml:space="preserve">के बजट से कोयले को गैसीय ईंधन (सिन्गैस) में बदलने वाली परियोजनाओं को आर्थिक सहायता दी जाती है। इसका उद्देश्य </w:t>
      </w:r>
      <w:r w:rsidR="00CB6232" w:rsidRPr="00CB6232">
        <w:rPr>
          <w:sz w:val="24"/>
          <w:szCs w:val="24"/>
        </w:rPr>
        <w:t xml:space="preserve">2030 </w:t>
      </w:r>
      <w:r w:rsidR="00CB6232" w:rsidRPr="00CB6232">
        <w:rPr>
          <w:sz w:val="24"/>
          <w:szCs w:val="24"/>
          <w:cs/>
          <w:lang w:bidi="hi-IN"/>
        </w:rPr>
        <w:t xml:space="preserve">तक </w:t>
      </w:r>
      <w:r w:rsidR="00CB6232" w:rsidRPr="00CB6232">
        <w:rPr>
          <w:sz w:val="24"/>
          <w:szCs w:val="24"/>
        </w:rPr>
        <w:t xml:space="preserve">100 </w:t>
      </w:r>
      <w:r w:rsidR="00CB6232" w:rsidRPr="00CB6232">
        <w:rPr>
          <w:sz w:val="24"/>
          <w:szCs w:val="24"/>
          <w:cs/>
          <w:lang w:bidi="hi-IN"/>
        </w:rPr>
        <w:t>मिलियन टन कोयले के गैसीकरण का लक्ष्य हासिल करना</w:t>
      </w:r>
      <w:r w:rsidR="00CB6232" w:rsidRPr="00CB6232">
        <w:rPr>
          <w:sz w:val="24"/>
          <w:szCs w:val="24"/>
        </w:rPr>
        <w:t xml:space="preserve">, </w:t>
      </w:r>
      <w:r w:rsidR="00CB6232" w:rsidRPr="00CB6232">
        <w:rPr>
          <w:sz w:val="24"/>
          <w:szCs w:val="24"/>
          <w:cs/>
          <w:lang w:bidi="hi-IN"/>
        </w:rPr>
        <w:t>आयात निर्भरता कम करना और स्वच्छ ऊर्जा को बढ़ावा देना है।</w:t>
      </w:r>
      <w:r w:rsidR="00CB6232" w:rsidRPr="00CB6232">
        <w:rPr>
          <w:sz w:val="24"/>
          <w:szCs w:val="24"/>
        </w:rPr>
        <w:t> </w:t>
      </w:r>
    </w:p>
    <w:p w14:paraId="0685465A" w14:textId="54C656BA" w:rsidR="00CB6232" w:rsidRPr="00CB6232" w:rsidRDefault="00CB6232" w:rsidP="00CB6232">
      <w:pPr>
        <w:rPr>
          <w:sz w:val="24"/>
          <w:szCs w:val="24"/>
        </w:rPr>
      </w:pPr>
      <w:r w:rsidRPr="00CB6232">
        <w:rPr>
          <w:b/>
          <w:bCs/>
          <w:sz w:val="24"/>
          <w:szCs w:val="24"/>
          <w:cs/>
          <w:lang w:bidi="hi-IN"/>
        </w:rPr>
        <w:t>योजना के मुख्य विवरण:</w:t>
      </w:r>
    </w:p>
    <w:p w14:paraId="41E89135" w14:textId="77777777" w:rsidR="00CB6232" w:rsidRPr="00CB6232" w:rsidRDefault="00CB6232" w:rsidP="00CB6232">
      <w:pPr>
        <w:numPr>
          <w:ilvl w:val="0"/>
          <w:numId w:val="4"/>
        </w:numPr>
        <w:rPr>
          <w:sz w:val="24"/>
          <w:szCs w:val="24"/>
        </w:rPr>
      </w:pPr>
      <w:r w:rsidRPr="00CB6232">
        <w:rPr>
          <w:b/>
          <w:bCs/>
          <w:sz w:val="24"/>
          <w:szCs w:val="24"/>
          <w:cs/>
          <w:lang w:bidi="hi-IN"/>
        </w:rPr>
        <w:t>उद्देश्य:</w:t>
      </w:r>
      <w:r w:rsidRPr="00CB6232">
        <w:rPr>
          <w:sz w:val="24"/>
          <w:szCs w:val="24"/>
        </w:rPr>
        <w:t> </w:t>
      </w:r>
      <w:r w:rsidRPr="00CB6232">
        <w:rPr>
          <w:sz w:val="24"/>
          <w:szCs w:val="24"/>
          <w:cs/>
          <w:lang w:bidi="hi-IN"/>
        </w:rPr>
        <w:t>कोयले को सीधे जलाने के बजाय</w:t>
      </w:r>
      <w:r w:rsidRPr="00CB6232">
        <w:rPr>
          <w:sz w:val="24"/>
          <w:szCs w:val="24"/>
        </w:rPr>
        <w:t xml:space="preserve">, </w:t>
      </w:r>
      <w:r w:rsidRPr="00CB6232">
        <w:rPr>
          <w:sz w:val="24"/>
          <w:szCs w:val="24"/>
          <w:cs/>
          <w:lang w:bidi="hi-IN"/>
        </w:rPr>
        <w:t>उसे सिंथेटिक गैस (</w:t>
      </w:r>
      <w:r w:rsidRPr="00CB6232">
        <w:rPr>
          <w:sz w:val="24"/>
          <w:szCs w:val="24"/>
        </w:rPr>
        <w:t xml:space="preserve">Syngas) </w:t>
      </w:r>
      <w:r w:rsidRPr="00CB6232">
        <w:rPr>
          <w:sz w:val="24"/>
          <w:szCs w:val="24"/>
          <w:cs/>
          <w:lang w:bidi="hi-IN"/>
        </w:rPr>
        <w:t>में बदलना</w:t>
      </w:r>
      <w:r w:rsidRPr="00CB6232">
        <w:rPr>
          <w:sz w:val="24"/>
          <w:szCs w:val="24"/>
        </w:rPr>
        <w:t xml:space="preserve">, </w:t>
      </w:r>
      <w:r w:rsidRPr="00CB6232">
        <w:rPr>
          <w:sz w:val="24"/>
          <w:szCs w:val="24"/>
          <w:cs/>
          <w:lang w:bidi="hi-IN"/>
        </w:rPr>
        <w:t>जिसका उपयोग उर्वरक</w:t>
      </w:r>
      <w:r w:rsidRPr="00CB6232">
        <w:rPr>
          <w:sz w:val="24"/>
          <w:szCs w:val="24"/>
        </w:rPr>
        <w:t xml:space="preserve">, </w:t>
      </w:r>
      <w:r w:rsidRPr="00CB6232">
        <w:rPr>
          <w:sz w:val="24"/>
          <w:szCs w:val="24"/>
          <w:cs/>
          <w:lang w:bidi="hi-IN"/>
        </w:rPr>
        <w:t>रसायन (मेथनॉल) और बिजली उत्पादन में हो सकता है।</w:t>
      </w:r>
    </w:p>
    <w:p w14:paraId="12178608" w14:textId="77777777" w:rsidR="00CB6232" w:rsidRPr="00CB6232" w:rsidRDefault="00CB6232" w:rsidP="00CB6232">
      <w:pPr>
        <w:numPr>
          <w:ilvl w:val="0"/>
          <w:numId w:val="4"/>
        </w:numPr>
        <w:rPr>
          <w:sz w:val="24"/>
          <w:szCs w:val="24"/>
        </w:rPr>
      </w:pPr>
      <w:r w:rsidRPr="00CB6232">
        <w:rPr>
          <w:b/>
          <w:bCs/>
          <w:sz w:val="24"/>
          <w:szCs w:val="24"/>
          <w:cs/>
          <w:lang w:bidi="hi-IN"/>
        </w:rPr>
        <w:lastRenderedPageBreak/>
        <w:t>प्रोत्साहन राशि:</w:t>
      </w:r>
      <w:r w:rsidRPr="00CB6232">
        <w:rPr>
          <w:sz w:val="24"/>
          <w:szCs w:val="24"/>
        </w:rPr>
        <w:t xml:space="preserve"> ₹8,500 </w:t>
      </w:r>
      <w:r w:rsidRPr="00CB6232">
        <w:rPr>
          <w:sz w:val="24"/>
          <w:szCs w:val="24"/>
          <w:cs/>
          <w:lang w:bidi="hi-IN"/>
        </w:rPr>
        <w:t>करोड़ का वित्तीय पैकेज</w:t>
      </w:r>
      <w:r w:rsidRPr="00CB6232">
        <w:rPr>
          <w:sz w:val="24"/>
          <w:szCs w:val="24"/>
        </w:rPr>
        <w:t xml:space="preserve">, </w:t>
      </w:r>
      <w:r w:rsidRPr="00CB6232">
        <w:rPr>
          <w:sz w:val="24"/>
          <w:szCs w:val="24"/>
          <w:cs/>
          <w:lang w:bidi="hi-IN"/>
        </w:rPr>
        <w:t>जिसमें निजी और सार्वजनिक क्षेत्र (</w:t>
      </w:r>
      <w:r w:rsidRPr="00CB6232">
        <w:rPr>
          <w:sz w:val="24"/>
          <w:szCs w:val="24"/>
        </w:rPr>
        <w:t xml:space="preserve">PSU) </w:t>
      </w:r>
      <w:r w:rsidRPr="00CB6232">
        <w:rPr>
          <w:sz w:val="24"/>
          <w:szCs w:val="24"/>
          <w:cs/>
          <w:lang w:bidi="hi-IN"/>
        </w:rPr>
        <w:t>दोनों शामिल हैं।</w:t>
      </w:r>
    </w:p>
    <w:p w14:paraId="2B7DAA56" w14:textId="77777777" w:rsidR="00CB6232" w:rsidRPr="00CB6232" w:rsidRDefault="00CB6232" w:rsidP="00CB6232">
      <w:pPr>
        <w:numPr>
          <w:ilvl w:val="0"/>
          <w:numId w:val="4"/>
        </w:numPr>
        <w:rPr>
          <w:sz w:val="24"/>
          <w:szCs w:val="24"/>
        </w:rPr>
      </w:pPr>
      <w:r w:rsidRPr="00CB6232">
        <w:rPr>
          <w:b/>
          <w:bCs/>
          <w:sz w:val="24"/>
          <w:szCs w:val="24"/>
          <w:cs/>
          <w:lang w:bidi="hi-IN"/>
        </w:rPr>
        <w:t>वित्तीय सहायता:</w:t>
      </w:r>
      <w:r w:rsidRPr="00CB6232">
        <w:rPr>
          <w:sz w:val="24"/>
          <w:szCs w:val="24"/>
        </w:rPr>
        <w:t> </w:t>
      </w:r>
      <w:r w:rsidRPr="00CB6232">
        <w:rPr>
          <w:sz w:val="24"/>
          <w:szCs w:val="24"/>
          <w:cs/>
          <w:lang w:bidi="hi-IN"/>
        </w:rPr>
        <w:t>चुनी गई परियोजनाओं को उनके पूंजीगत व्यय (</w:t>
      </w:r>
      <w:r w:rsidRPr="00CB6232">
        <w:rPr>
          <w:sz w:val="24"/>
          <w:szCs w:val="24"/>
        </w:rPr>
        <w:t xml:space="preserve">Capex) </w:t>
      </w:r>
      <w:r w:rsidRPr="00CB6232">
        <w:rPr>
          <w:sz w:val="24"/>
          <w:szCs w:val="24"/>
          <w:cs/>
          <w:lang w:bidi="hi-IN"/>
        </w:rPr>
        <w:t xml:space="preserve">का </w:t>
      </w:r>
      <w:r w:rsidRPr="00CB6232">
        <w:rPr>
          <w:sz w:val="24"/>
          <w:szCs w:val="24"/>
        </w:rPr>
        <w:t xml:space="preserve">15% </w:t>
      </w:r>
      <w:r w:rsidRPr="00CB6232">
        <w:rPr>
          <w:sz w:val="24"/>
          <w:szCs w:val="24"/>
          <w:cs/>
          <w:lang w:bidi="hi-IN"/>
        </w:rPr>
        <w:t xml:space="preserve">या </w:t>
      </w:r>
      <w:r w:rsidRPr="00CB6232">
        <w:rPr>
          <w:sz w:val="24"/>
          <w:szCs w:val="24"/>
        </w:rPr>
        <w:t xml:space="preserve">₹1,000 </w:t>
      </w:r>
      <w:r w:rsidRPr="00CB6232">
        <w:rPr>
          <w:sz w:val="24"/>
          <w:szCs w:val="24"/>
          <w:cs/>
          <w:lang w:bidi="hi-IN"/>
        </w:rPr>
        <w:t>करोड़ (जो भी कम हो) तक की सहायता दो किस्तों में दी जाती है।</w:t>
      </w:r>
    </w:p>
    <w:p w14:paraId="0EFC7F62" w14:textId="77777777" w:rsidR="00CB6232" w:rsidRPr="00CB6232" w:rsidRDefault="00CB6232" w:rsidP="00CB6232">
      <w:pPr>
        <w:numPr>
          <w:ilvl w:val="0"/>
          <w:numId w:val="4"/>
        </w:numPr>
        <w:rPr>
          <w:sz w:val="24"/>
          <w:szCs w:val="24"/>
        </w:rPr>
      </w:pPr>
      <w:r w:rsidRPr="00CB6232">
        <w:rPr>
          <w:b/>
          <w:bCs/>
          <w:sz w:val="24"/>
          <w:szCs w:val="24"/>
          <w:cs/>
          <w:lang w:bidi="hi-IN"/>
        </w:rPr>
        <w:t>लक्ष्य:</w:t>
      </w:r>
      <w:r w:rsidRPr="00CB6232">
        <w:rPr>
          <w:sz w:val="24"/>
          <w:szCs w:val="24"/>
        </w:rPr>
        <w:t xml:space="preserve"> 2030 </w:t>
      </w:r>
      <w:r w:rsidRPr="00CB6232">
        <w:rPr>
          <w:sz w:val="24"/>
          <w:szCs w:val="24"/>
          <w:cs/>
          <w:lang w:bidi="hi-IN"/>
        </w:rPr>
        <w:t xml:space="preserve">तक </w:t>
      </w:r>
      <w:r w:rsidRPr="00CB6232">
        <w:rPr>
          <w:sz w:val="24"/>
          <w:szCs w:val="24"/>
        </w:rPr>
        <w:t xml:space="preserve">100 </w:t>
      </w:r>
      <w:r w:rsidRPr="00CB6232">
        <w:rPr>
          <w:sz w:val="24"/>
          <w:szCs w:val="24"/>
          <w:cs/>
          <w:lang w:bidi="hi-IN"/>
        </w:rPr>
        <w:t>मिलियन टन कोयला गैसीकरण (</w:t>
      </w:r>
      <w:r w:rsidRPr="00CB6232">
        <w:rPr>
          <w:sz w:val="24"/>
          <w:szCs w:val="24"/>
        </w:rPr>
        <w:t xml:space="preserve">100 million tonnes of coal gasification) </w:t>
      </w:r>
      <w:r w:rsidRPr="00CB6232">
        <w:rPr>
          <w:sz w:val="24"/>
          <w:szCs w:val="24"/>
          <w:cs/>
          <w:lang w:bidi="hi-IN"/>
        </w:rPr>
        <w:t>को प्राप्त करना।</w:t>
      </w:r>
    </w:p>
    <w:p w14:paraId="07AF99CA" w14:textId="77777777" w:rsidR="00CB6232" w:rsidRPr="00CB6232" w:rsidRDefault="00CB6232" w:rsidP="00CB6232">
      <w:pPr>
        <w:numPr>
          <w:ilvl w:val="0"/>
          <w:numId w:val="4"/>
        </w:numPr>
        <w:rPr>
          <w:sz w:val="24"/>
          <w:szCs w:val="24"/>
        </w:rPr>
      </w:pPr>
      <w:r w:rsidRPr="00CB6232">
        <w:rPr>
          <w:b/>
          <w:bCs/>
          <w:sz w:val="24"/>
          <w:szCs w:val="24"/>
          <w:cs/>
          <w:lang w:bidi="hi-IN"/>
        </w:rPr>
        <w:t>लाभ:</w:t>
      </w:r>
      <w:r w:rsidRPr="00CB6232">
        <w:rPr>
          <w:sz w:val="24"/>
          <w:szCs w:val="24"/>
        </w:rPr>
        <w:t> </w:t>
      </w:r>
      <w:r w:rsidRPr="00CB6232">
        <w:rPr>
          <w:sz w:val="24"/>
          <w:szCs w:val="24"/>
          <w:cs/>
          <w:lang w:bidi="hi-IN"/>
        </w:rPr>
        <w:t>इससे उर्वरक</w:t>
      </w:r>
      <w:r w:rsidRPr="00CB6232">
        <w:rPr>
          <w:sz w:val="24"/>
          <w:szCs w:val="24"/>
        </w:rPr>
        <w:t xml:space="preserve">, </w:t>
      </w:r>
      <w:r w:rsidRPr="00CB6232">
        <w:rPr>
          <w:sz w:val="24"/>
          <w:szCs w:val="24"/>
          <w:cs/>
          <w:lang w:bidi="hi-IN"/>
        </w:rPr>
        <w:t>रसायनों के आयात में कमी आएगी</w:t>
      </w:r>
      <w:r w:rsidRPr="00CB6232">
        <w:rPr>
          <w:sz w:val="24"/>
          <w:szCs w:val="24"/>
        </w:rPr>
        <w:t xml:space="preserve">, </w:t>
      </w:r>
      <w:r w:rsidRPr="00CB6232">
        <w:rPr>
          <w:sz w:val="24"/>
          <w:szCs w:val="24"/>
          <w:cs/>
          <w:lang w:bidi="hi-IN"/>
        </w:rPr>
        <w:t>कार्बन उत्सर्जन कम होगा और देश आत्मनिर्भर ऊर्जा की ओर बढ़ेगा।</w:t>
      </w:r>
      <w:r w:rsidRPr="00CB6232">
        <w:rPr>
          <w:sz w:val="24"/>
          <w:szCs w:val="24"/>
        </w:rPr>
        <w:t> </w:t>
      </w:r>
    </w:p>
    <w:p w14:paraId="2BE45FD3" w14:textId="77777777" w:rsidR="00CB6232" w:rsidRPr="00CB6232" w:rsidRDefault="00CB6232" w:rsidP="00CB6232">
      <w:pPr>
        <w:rPr>
          <w:sz w:val="24"/>
          <w:szCs w:val="24"/>
        </w:rPr>
      </w:pPr>
      <w:r w:rsidRPr="00CB6232">
        <w:rPr>
          <w:sz w:val="24"/>
          <w:szCs w:val="24"/>
          <w:cs/>
          <w:lang w:bidi="hi-IN"/>
        </w:rPr>
        <w:t xml:space="preserve">यह योजना </w:t>
      </w:r>
      <w:r w:rsidRPr="00CB6232">
        <w:rPr>
          <w:sz w:val="24"/>
          <w:szCs w:val="24"/>
        </w:rPr>
        <w:t xml:space="preserve">2024 </w:t>
      </w:r>
      <w:r w:rsidRPr="00CB6232">
        <w:rPr>
          <w:sz w:val="24"/>
          <w:szCs w:val="24"/>
          <w:cs/>
          <w:lang w:bidi="hi-IN"/>
        </w:rPr>
        <w:t xml:space="preserve">में शुरू की गई थी और इसके तहत अब तक कई बड़ी परियोजनाएं (जैसे </w:t>
      </w:r>
      <w:r w:rsidRPr="00CB6232">
        <w:rPr>
          <w:sz w:val="24"/>
          <w:szCs w:val="24"/>
        </w:rPr>
        <w:t xml:space="preserve">BHEL </w:t>
      </w:r>
      <w:r w:rsidRPr="00CB6232">
        <w:rPr>
          <w:sz w:val="24"/>
          <w:szCs w:val="24"/>
          <w:cs/>
          <w:lang w:bidi="hi-IN"/>
        </w:rPr>
        <w:t>लखनपुर) शुरू की जा चुकी हैं।</w:t>
      </w:r>
      <w:r w:rsidRPr="00CB6232">
        <w:rPr>
          <w:sz w:val="24"/>
          <w:szCs w:val="24"/>
        </w:rPr>
        <w:t> </w:t>
      </w:r>
    </w:p>
    <w:p w14:paraId="03683B81" w14:textId="77777777" w:rsidR="00CB6232" w:rsidRDefault="00CB6232">
      <w:pPr>
        <w:rPr>
          <w:sz w:val="24"/>
          <w:szCs w:val="24"/>
        </w:rPr>
      </w:pPr>
    </w:p>
    <w:p w14:paraId="0D7C1A73" w14:textId="77777777" w:rsidR="003B2E7F" w:rsidRPr="003B2E7F" w:rsidRDefault="003B2E7F" w:rsidP="003B2E7F">
      <w:pPr>
        <w:rPr>
          <w:color w:val="EE0000"/>
          <w:sz w:val="24"/>
          <w:szCs w:val="24"/>
        </w:rPr>
      </w:pPr>
      <w:r w:rsidRPr="003B2E7F">
        <w:rPr>
          <w:b/>
          <w:bCs/>
          <w:color w:val="EE0000"/>
          <w:sz w:val="24"/>
          <w:szCs w:val="24"/>
        </w:rPr>
        <w:t>Coal Gasification Incentive Scheme</w:t>
      </w:r>
    </w:p>
    <w:p w14:paraId="6D0F70B0" w14:textId="17C11CE1" w:rsidR="003B2E7F" w:rsidRPr="003B2E7F" w:rsidRDefault="00A548AA" w:rsidP="003B2E7F">
      <w:pPr>
        <w:rPr>
          <w:sz w:val="24"/>
          <w:szCs w:val="24"/>
        </w:rPr>
      </w:pPr>
      <w:r>
        <w:rPr>
          <w:noProof/>
          <w:sz w:val="24"/>
          <w:szCs w:val="24"/>
        </w:rPr>
        <w:drawing>
          <wp:anchor distT="0" distB="0" distL="114300" distR="114300" simplePos="0" relativeHeight="251661312" behindDoc="0" locked="0" layoutInCell="1" allowOverlap="1" wp14:anchorId="667DACA4" wp14:editId="6B5B0BAB">
            <wp:simplePos x="0" y="0"/>
            <wp:positionH relativeFrom="column">
              <wp:posOffset>0</wp:posOffset>
            </wp:positionH>
            <wp:positionV relativeFrom="paragraph">
              <wp:posOffset>0</wp:posOffset>
            </wp:positionV>
            <wp:extent cx="3589020" cy="2529840"/>
            <wp:effectExtent l="0" t="0" r="0" b="3810"/>
            <wp:wrapThrough wrapText="bothSides">
              <wp:wrapPolygon edited="0">
                <wp:start x="0" y="0"/>
                <wp:lineTo x="0" y="21470"/>
                <wp:lineTo x="21439" y="21470"/>
                <wp:lineTo x="21439" y="0"/>
                <wp:lineTo x="0" y="0"/>
              </wp:wrapPolygon>
            </wp:wrapThrough>
            <wp:docPr id="19698366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836600" name="Picture 1969836600"/>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89020" cy="2529840"/>
                    </a:xfrm>
                    <a:prstGeom prst="rect">
                      <a:avLst/>
                    </a:prstGeom>
                  </pic:spPr>
                </pic:pic>
              </a:graphicData>
            </a:graphic>
          </wp:anchor>
        </w:drawing>
      </w:r>
      <w:r w:rsidR="003B2E7F" w:rsidRPr="003B2E7F">
        <w:rPr>
          <w:sz w:val="24"/>
          <w:szCs w:val="24"/>
        </w:rPr>
        <w:t>It is an initiative of the Government of India under which financial assistance of ₹8,500 crore is provided to projects that convert coal into gaseous fuel (syngas). The objective is to achieve 100 million tonnes of coal gasification by 2030, reduce import dependency, and promote clean energy.</w:t>
      </w:r>
    </w:p>
    <w:p w14:paraId="0462F1A6" w14:textId="77777777" w:rsidR="003B2E7F" w:rsidRPr="003B2E7F" w:rsidRDefault="003B2E7F" w:rsidP="003B2E7F">
      <w:pPr>
        <w:rPr>
          <w:sz w:val="24"/>
          <w:szCs w:val="24"/>
        </w:rPr>
      </w:pPr>
      <w:r w:rsidRPr="003B2E7F">
        <w:rPr>
          <w:sz w:val="24"/>
          <w:szCs w:val="24"/>
        </w:rPr>
        <w:pict w14:anchorId="07EAFDBE">
          <v:rect id="_x0000_i1073" style="width:0;height:1.5pt" o:hralign="center" o:hrstd="t" o:hr="t" fillcolor="#a0a0a0" stroked="f"/>
        </w:pict>
      </w:r>
    </w:p>
    <w:p w14:paraId="62DD1B62" w14:textId="77777777" w:rsidR="003B2E7F" w:rsidRPr="003B2E7F" w:rsidRDefault="003B2E7F" w:rsidP="003B2E7F">
      <w:pPr>
        <w:rPr>
          <w:b/>
          <w:bCs/>
          <w:sz w:val="24"/>
          <w:szCs w:val="24"/>
        </w:rPr>
      </w:pPr>
      <w:r w:rsidRPr="003B2E7F">
        <w:rPr>
          <w:b/>
          <w:bCs/>
          <w:sz w:val="24"/>
          <w:szCs w:val="24"/>
        </w:rPr>
        <w:t>Key Features of the Scheme</w:t>
      </w:r>
    </w:p>
    <w:p w14:paraId="577073A3" w14:textId="77777777" w:rsidR="003B2E7F" w:rsidRPr="003B2E7F" w:rsidRDefault="003B2E7F" w:rsidP="003B2E7F">
      <w:pPr>
        <w:numPr>
          <w:ilvl w:val="0"/>
          <w:numId w:val="5"/>
        </w:numPr>
        <w:rPr>
          <w:sz w:val="24"/>
          <w:szCs w:val="24"/>
        </w:rPr>
      </w:pPr>
      <w:r w:rsidRPr="003B2E7F">
        <w:rPr>
          <w:b/>
          <w:bCs/>
          <w:sz w:val="24"/>
          <w:szCs w:val="24"/>
        </w:rPr>
        <w:t>Objective:</w:t>
      </w:r>
      <w:r w:rsidRPr="003B2E7F">
        <w:rPr>
          <w:sz w:val="24"/>
          <w:szCs w:val="24"/>
        </w:rPr>
        <w:t xml:space="preserve"> Instead of directly burning coal, it aims to convert it into synthetic gas (syngas), which can be used in fertilizers, chemicals (methanol), and power generation. </w:t>
      </w:r>
    </w:p>
    <w:p w14:paraId="101129C8" w14:textId="77777777" w:rsidR="003B2E7F" w:rsidRPr="003B2E7F" w:rsidRDefault="003B2E7F" w:rsidP="003B2E7F">
      <w:pPr>
        <w:numPr>
          <w:ilvl w:val="0"/>
          <w:numId w:val="5"/>
        </w:numPr>
        <w:rPr>
          <w:sz w:val="24"/>
          <w:szCs w:val="24"/>
        </w:rPr>
      </w:pPr>
      <w:r w:rsidRPr="003B2E7F">
        <w:rPr>
          <w:b/>
          <w:bCs/>
          <w:sz w:val="24"/>
          <w:szCs w:val="24"/>
        </w:rPr>
        <w:t>Incentive Amount:</w:t>
      </w:r>
      <w:r w:rsidRPr="003B2E7F">
        <w:rPr>
          <w:sz w:val="24"/>
          <w:szCs w:val="24"/>
        </w:rPr>
        <w:t xml:space="preserve"> A financial package of ₹8,500 crore covering both private and public sector (PSU) projects. </w:t>
      </w:r>
    </w:p>
    <w:p w14:paraId="7D7C90E7" w14:textId="77777777" w:rsidR="003B2E7F" w:rsidRPr="003B2E7F" w:rsidRDefault="003B2E7F" w:rsidP="003B2E7F">
      <w:pPr>
        <w:numPr>
          <w:ilvl w:val="0"/>
          <w:numId w:val="5"/>
        </w:numPr>
        <w:rPr>
          <w:sz w:val="24"/>
          <w:szCs w:val="24"/>
        </w:rPr>
      </w:pPr>
      <w:r w:rsidRPr="003B2E7F">
        <w:rPr>
          <w:b/>
          <w:bCs/>
          <w:sz w:val="24"/>
          <w:szCs w:val="24"/>
        </w:rPr>
        <w:t>Financial Assistance:</w:t>
      </w:r>
      <w:r w:rsidRPr="003B2E7F">
        <w:rPr>
          <w:sz w:val="24"/>
          <w:szCs w:val="24"/>
        </w:rPr>
        <w:t xml:space="preserve"> Selected projects receive support of up to 15% of their capital expenditure (Capex) or ₹1,000 crore (whichever is lower), provided in two </w:t>
      </w:r>
      <w:proofErr w:type="spellStart"/>
      <w:r w:rsidRPr="003B2E7F">
        <w:rPr>
          <w:sz w:val="24"/>
          <w:szCs w:val="24"/>
        </w:rPr>
        <w:t>installments</w:t>
      </w:r>
      <w:proofErr w:type="spellEnd"/>
      <w:r w:rsidRPr="003B2E7F">
        <w:rPr>
          <w:sz w:val="24"/>
          <w:szCs w:val="24"/>
        </w:rPr>
        <w:t xml:space="preserve">. </w:t>
      </w:r>
    </w:p>
    <w:p w14:paraId="2ECFF76A" w14:textId="77777777" w:rsidR="003B2E7F" w:rsidRPr="003B2E7F" w:rsidRDefault="003B2E7F" w:rsidP="003B2E7F">
      <w:pPr>
        <w:numPr>
          <w:ilvl w:val="0"/>
          <w:numId w:val="5"/>
        </w:numPr>
        <w:rPr>
          <w:sz w:val="24"/>
          <w:szCs w:val="24"/>
        </w:rPr>
      </w:pPr>
      <w:r w:rsidRPr="003B2E7F">
        <w:rPr>
          <w:b/>
          <w:bCs/>
          <w:sz w:val="24"/>
          <w:szCs w:val="24"/>
        </w:rPr>
        <w:lastRenderedPageBreak/>
        <w:t>Target:</w:t>
      </w:r>
      <w:r w:rsidRPr="003B2E7F">
        <w:rPr>
          <w:sz w:val="24"/>
          <w:szCs w:val="24"/>
        </w:rPr>
        <w:t xml:space="preserve"> To achieve 100 million tonnes of coal gasification by 2030. </w:t>
      </w:r>
    </w:p>
    <w:p w14:paraId="7B535CF8" w14:textId="77777777" w:rsidR="003B2E7F" w:rsidRPr="003B2E7F" w:rsidRDefault="003B2E7F" w:rsidP="003B2E7F">
      <w:pPr>
        <w:numPr>
          <w:ilvl w:val="0"/>
          <w:numId w:val="5"/>
        </w:numPr>
        <w:rPr>
          <w:sz w:val="24"/>
          <w:szCs w:val="24"/>
        </w:rPr>
      </w:pPr>
      <w:r w:rsidRPr="003B2E7F">
        <w:rPr>
          <w:b/>
          <w:bCs/>
          <w:sz w:val="24"/>
          <w:szCs w:val="24"/>
        </w:rPr>
        <w:t>Benefits:</w:t>
      </w:r>
      <w:r w:rsidRPr="003B2E7F">
        <w:rPr>
          <w:sz w:val="24"/>
          <w:szCs w:val="24"/>
        </w:rPr>
        <w:t xml:space="preserve"> It will reduce imports of fertilizers and chemicals, lower carbon emissions, and promote energy self-reliance in the country. </w:t>
      </w:r>
    </w:p>
    <w:p w14:paraId="48229087" w14:textId="77777777" w:rsidR="003B2E7F" w:rsidRPr="003B2E7F" w:rsidRDefault="003B2E7F" w:rsidP="003B2E7F">
      <w:pPr>
        <w:rPr>
          <w:sz w:val="24"/>
          <w:szCs w:val="24"/>
        </w:rPr>
      </w:pPr>
      <w:r w:rsidRPr="003B2E7F">
        <w:rPr>
          <w:sz w:val="24"/>
          <w:szCs w:val="24"/>
        </w:rPr>
        <w:pict w14:anchorId="5D151965">
          <v:rect id="_x0000_i1074" style="width:0;height:1.5pt" o:hralign="center" o:hrstd="t" o:hr="t" fillcolor="#a0a0a0" stroked="f"/>
        </w:pict>
      </w:r>
    </w:p>
    <w:p w14:paraId="710F5D63" w14:textId="77777777" w:rsidR="003B2E7F" w:rsidRPr="003B2E7F" w:rsidRDefault="003B2E7F" w:rsidP="003B2E7F">
      <w:pPr>
        <w:rPr>
          <w:sz w:val="24"/>
          <w:szCs w:val="24"/>
        </w:rPr>
      </w:pPr>
      <w:r w:rsidRPr="003B2E7F">
        <w:rPr>
          <w:sz w:val="24"/>
          <w:szCs w:val="24"/>
        </w:rPr>
        <w:t xml:space="preserve">The scheme was launched in 2024, and several major projects (such as BHEL </w:t>
      </w:r>
      <w:proofErr w:type="spellStart"/>
      <w:r w:rsidRPr="003B2E7F">
        <w:rPr>
          <w:sz w:val="24"/>
          <w:szCs w:val="24"/>
        </w:rPr>
        <w:t>Lakhanpur</w:t>
      </w:r>
      <w:proofErr w:type="spellEnd"/>
      <w:r w:rsidRPr="003B2E7F">
        <w:rPr>
          <w:sz w:val="24"/>
          <w:szCs w:val="24"/>
        </w:rPr>
        <w:t>) have already been initiated under it.</w:t>
      </w:r>
    </w:p>
    <w:p w14:paraId="6C324731" w14:textId="77777777" w:rsidR="003B2E7F" w:rsidRPr="002A2920" w:rsidRDefault="003B2E7F">
      <w:pPr>
        <w:rPr>
          <w:sz w:val="24"/>
          <w:szCs w:val="24"/>
        </w:rPr>
      </w:pPr>
    </w:p>
    <w:sectPr w:rsidR="003B2E7F" w:rsidRPr="002A2920" w:rsidSect="0083257C">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273AD"/>
    <w:multiLevelType w:val="multilevel"/>
    <w:tmpl w:val="064E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E32CB7"/>
    <w:multiLevelType w:val="multilevel"/>
    <w:tmpl w:val="3528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A44285"/>
    <w:multiLevelType w:val="multilevel"/>
    <w:tmpl w:val="6D50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95548C"/>
    <w:multiLevelType w:val="multilevel"/>
    <w:tmpl w:val="7E84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523CBA"/>
    <w:multiLevelType w:val="multilevel"/>
    <w:tmpl w:val="E6E8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6321250">
    <w:abstractNumId w:val="4"/>
  </w:num>
  <w:num w:numId="2" w16cid:durableId="460465798">
    <w:abstractNumId w:val="1"/>
  </w:num>
  <w:num w:numId="3" w16cid:durableId="913274430">
    <w:abstractNumId w:val="2"/>
  </w:num>
  <w:num w:numId="4" w16cid:durableId="436949786">
    <w:abstractNumId w:val="3"/>
  </w:num>
  <w:num w:numId="5" w16cid:durableId="2030720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3E4"/>
    <w:rsid w:val="00144B23"/>
    <w:rsid w:val="002351C4"/>
    <w:rsid w:val="002A2920"/>
    <w:rsid w:val="003B2E7F"/>
    <w:rsid w:val="00642FC6"/>
    <w:rsid w:val="0083257C"/>
    <w:rsid w:val="008F68A7"/>
    <w:rsid w:val="00A548AA"/>
    <w:rsid w:val="00A843E4"/>
    <w:rsid w:val="00BB5193"/>
    <w:rsid w:val="00CB6232"/>
    <w:rsid w:val="00EC525E"/>
    <w:rsid w:val="00FB60D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E2552"/>
  <w15:chartTrackingRefBased/>
  <w15:docId w15:val="{C91B3B00-494F-4896-A1AB-05D4E67D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3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43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43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43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43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43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3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3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3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3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43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43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43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43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4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3E4"/>
    <w:rPr>
      <w:rFonts w:eastAsiaTheme="majorEastAsia" w:cstheme="majorBidi"/>
      <w:color w:val="272727" w:themeColor="text1" w:themeTint="D8"/>
    </w:rPr>
  </w:style>
  <w:style w:type="paragraph" w:styleId="Title">
    <w:name w:val="Title"/>
    <w:basedOn w:val="Normal"/>
    <w:next w:val="Normal"/>
    <w:link w:val="TitleChar"/>
    <w:uiPriority w:val="10"/>
    <w:qFormat/>
    <w:rsid w:val="00A84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3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3E4"/>
    <w:pPr>
      <w:spacing w:before="160"/>
      <w:jc w:val="center"/>
    </w:pPr>
    <w:rPr>
      <w:i/>
      <w:iCs/>
      <w:color w:val="404040" w:themeColor="text1" w:themeTint="BF"/>
    </w:rPr>
  </w:style>
  <w:style w:type="character" w:customStyle="1" w:styleId="QuoteChar">
    <w:name w:val="Quote Char"/>
    <w:basedOn w:val="DefaultParagraphFont"/>
    <w:link w:val="Quote"/>
    <w:uiPriority w:val="29"/>
    <w:rsid w:val="00A843E4"/>
    <w:rPr>
      <w:i/>
      <w:iCs/>
      <w:color w:val="404040" w:themeColor="text1" w:themeTint="BF"/>
    </w:rPr>
  </w:style>
  <w:style w:type="paragraph" w:styleId="ListParagraph">
    <w:name w:val="List Paragraph"/>
    <w:basedOn w:val="Normal"/>
    <w:uiPriority w:val="34"/>
    <w:qFormat/>
    <w:rsid w:val="00A843E4"/>
    <w:pPr>
      <w:ind w:left="720"/>
      <w:contextualSpacing/>
    </w:pPr>
  </w:style>
  <w:style w:type="character" w:styleId="IntenseEmphasis">
    <w:name w:val="Intense Emphasis"/>
    <w:basedOn w:val="DefaultParagraphFont"/>
    <w:uiPriority w:val="21"/>
    <w:qFormat/>
    <w:rsid w:val="00A843E4"/>
    <w:rPr>
      <w:i/>
      <w:iCs/>
      <w:color w:val="2F5496" w:themeColor="accent1" w:themeShade="BF"/>
    </w:rPr>
  </w:style>
  <w:style w:type="paragraph" w:styleId="IntenseQuote">
    <w:name w:val="Intense Quote"/>
    <w:basedOn w:val="Normal"/>
    <w:next w:val="Normal"/>
    <w:link w:val="IntenseQuoteChar"/>
    <w:uiPriority w:val="30"/>
    <w:qFormat/>
    <w:rsid w:val="00A843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43E4"/>
    <w:rPr>
      <w:i/>
      <w:iCs/>
      <w:color w:val="2F5496" w:themeColor="accent1" w:themeShade="BF"/>
    </w:rPr>
  </w:style>
  <w:style w:type="character" w:styleId="IntenseReference">
    <w:name w:val="Intense Reference"/>
    <w:basedOn w:val="DefaultParagraphFont"/>
    <w:uiPriority w:val="32"/>
    <w:qFormat/>
    <w:rsid w:val="00A843E4"/>
    <w:rPr>
      <w:b/>
      <w:bCs/>
      <w:smallCaps/>
      <w:color w:val="2F5496" w:themeColor="accent1" w:themeShade="BF"/>
      <w:spacing w:val="5"/>
    </w:rPr>
  </w:style>
  <w:style w:type="character" w:styleId="Hyperlink">
    <w:name w:val="Hyperlink"/>
    <w:basedOn w:val="DefaultParagraphFont"/>
    <w:uiPriority w:val="99"/>
    <w:unhideWhenUsed/>
    <w:rsid w:val="00CB6232"/>
    <w:rPr>
      <w:color w:val="0563C1" w:themeColor="hyperlink"/>
      <w:u w:val="single"/>
    </w:rPr>
  </w:style>
  <w:style w:type="character" w:styleId="UnresolvedMention">
    <w:name w:val="Unresolved Mention"/>
    <w:basedOn w:val="DefaultParagraphFont"/>
    <w:uiPriority w:val="99"/>
    <w:semiHidden/>
    <w:unhideWhenUsed/>
    <w:rsid w:val="00CB6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divitvardhan rai</dc:creator>
  <cp:keywords/>
  <dc:description/>
  <cp:lastModifiedBy>divitvardhan rai</cp:lastModifiedBy>
  <cp:revision>3</cp:revision>
  <dcterms:created xsi:type="dcterms:W3CDTF">2026-04-05T11:44:00Z</dcterms:created>
  <dcterms:modified xsi:type="dcterms:W3CDTF">2026-04-05T12:29:00Z</dcterms:modified>
</cp:coreProperties>
</file>